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6" w:rsidRDefault="00C31316" w:rsidP="00C31316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C31316" w:rsidRPr="00C31316" w:rsidRDefault="00C31316" w:rsidP="00C31316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 w:rsidRPr="00C31316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Alfa Romeo junto con la organización Theodora Children's Charity</w:t>
      </w:r>
    </w:p>
    <w:p w:rsidR="00BF4FDD" w:rsidRPr="0001046F" w:rsidRDefault="008236EE" w:rsidP="0001046F">
      <w:pPr>
        <w:pStyle w:val="Prrafodelista1"/>
        <w:tabs>
          <w:tab w:val="left" w:pos="2715"/>
        </w:tabs>
        <w:spacing w:line="360" w:lineRule="auto"/>
        <w:ind w:left="0" w:right="566"/>
        <w:jc w:val="both"/>
        <w:rPr>
          <w:b/>
          <w:bCs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01046F">
        <w:rPr>
          <w:b/>
          <w:bCs/>
        </w:rPr>
        <w:tab/>
      </w:r>
    </w:p>
    <w:p w:rsidR="00C31316" w:rsidRPr="00481E7A" w:rsidRDefault="00C31316" w:rsidP="00C31316">
      <w:pPr>
        <w:pStyle w:val="Prrafodelista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="Arial"/>
          <w:b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>
        <w:rPr>
          <w:rFonts w:asciiTheme="minorHAnsi" w:hAnsiTheme="minorHAnsi"/>
          <w:b/>
        </w:rPr>
        <w:t xml:space="preserve">La </w:t>
      </w:r>
      <w:r w:rsidRPr="00633386">
        <w:rPr>
          <w:rFonts w:asciiTheme="minorHAnsi" w:hAnsiTheme="minorHAnsi"/>
          <w:b/>
        </w:rPr>
        <w:t>Theodora Charity Party,</w:t>
      </w:r>
      <w:r>
        <w:rPr>
          <w:rFonts w:asciiTheme="minorHAnsi" w:hAnsiTheme="minorHAnsi"/>
          <w:b/>
        </w:rPr>
        <w:t xml:space="preserve"> un evento especial para apoyar a los niños del hospital oncológico </w:t>
      </w:r>
      <w:r w:rsidRPr="00633386">
        <w:rPr>
          <w:rFonts w:asciiTheme="minorHAnsi" w:hAnsiTheme="minorHAnsi"/>
          <w:b/>
        </w:rPr>
        <w:t>Istituto Nazionale dei Tumori</w:t>
      </w:r>
      <w:r>
        <w:rPr>
          <w:rFonts w:asciiTheme="minorHAnsi" w:hAnsiTheme="minorHAnsi"/>
          <w:b/>
        </w:rPr>
        <w:t xml:space="preserve"> de Milán, se celebró el pasado </w:t>
      </w:r>
      <w:r w:rsidR="007248F9">
        <w:rPr>
          <w:rFonts w:asciiTheme="minorHAnsi" w:hAnsiTheme="minorHAnsi"/>
          <w:b/>
        </w:rPr>
        <w:t>jueves</w:t>
      </w:r>
      <w:r>
        <w:rPr>
          <w:rFonts w:asciiTheme="minorHAnsi" w:hAnsiTheme="minorHAnsi"/>
          <w:b/>
        </w:rPr>
        <w:t xml:space="preserve"> por la noche. </w:t>
      </w:r>
    </w:p>
    <w:p w:rsidR="00C31316" w:rsidRPr="00481E7A" w:rsidRDefault="00C31316" w:rsidP="00C31316">
      <w:pPr>
        <w:pStyle w:val="Prrafodelista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 xml:space="preserve">La excelencia técnica y deportiva de Alfa Romeo contribuyó enormemente a dar emoción a esta velada especial de beneficencia. </w:t>
      </w:r>
    </w:p>
    <w:p w:rsidR="0001046F" w:rsidRDefault="0001046F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C31316" w:rsidRDefault="0001046F" w:rsidP="00C31316">
      <w:pPr>
        <w:spacing w:line="360" w:lineRule="auto"/>
        <w:jc w:val="both"/>
        <w:rPr>
          <w:rFonts w:asciiTheme="minorHAnsi" w:hAnsiTheme="minorHAnsi"/>
        </w:rPr>
      </w:pPr>
      <w:r w:rsidRPr="00F04B5B">
        <w:rPr>
          <w:rFonts w:cs="Times New Roman"/>
          <w:b/>
          <w:bCs/>
          <w:lang w:eastAsia="en-GB"/>
        </w:rPr>
        <w:t xml:space="preserve">Alcalá de Henares, </w:t>
      </w:r>
      <w:r w:rsidR="007248F9">
        <w:rPr>
          <w:rFonts w:cs="Times New Roman"/>
          <w:b/>
          <w:bCs/>
          <w:lang w:eastAsia="en-GB"/>
        </w:rPr>
        <w:t>11</w:t>
      </w:r>
      <w:r w:rsidRPr="00F04B5B">
        <w:rPr>
          <w:rFonts w:cs="Times New Roman"/>
          <w:b/>
          <w:bCs/>
          <w:lang w:eastAsia="en-GB"/>
        </w:rPr>
        <w:t xml:space="preserve"> de febrero de 2019.-</w:t>
      </w:r>
      <w:r>
        <w:rPr>
          <w:rFonts w:cs="Times New Roman"/>
          <w:bCs/>
          <w:lang w:eastAsia="en-GB"/>
        </w:rPr>
        <w:t xml:space="preserve"> </w:t>
      </w:r>
      <w:r w:rsidR="00C31316">
        <w:rPr>
          <w:rFonts w:asciiTheme="minorHAnsi" w:hAnsiTheme="minorHAnsi"/>
        </w:rPr>
        <w:t xml:space="preserve">La recaudación de fondos de la </w:t>
      </w:r>
      <w:r w:rsidR="00C31316" w:rsidRPr="00633386">
        <w:rPr>
          <w:rFonts w:asciiTheme="minorHAnsi" w:hAnsiTheme="minorHAnsi"/>
        </w:rPr>
        <w:t>Theodora Charity Party</w:t>
      </w:r>
      <w:r w:rsidR="00C31316">
        <w:rPr>
          <w:rFonts w:asciiTheme="minorHAnsi" w:hAnsiTheme="minorHAnsi"/>
        </w:rPr>
        <w:t xml:space="preserve"> tuvo lugar el pasado </w:t>
      </w:r>
      <w:r w:rsidR="007248F9">
        <w:rPr>
          <w:rFonts w:asciiTheme="minorHAnsi" w:hAnsiTheme="minorHAnsi"/>
        </w:rPr>
        <w:t>jueves</w:t>
      </w:r>
      <w:r w:rsidR="00C31316">
        <w:rPr>
          <w:rFonts w:asciiTheme="minorHAnsi" w:hAnsiTheme="minorHAnsi"/>
        </w:rPr>
        <w:t xml:space="preserve"> por la noche con la participación de la marca Alfa Romeo como patrocinador principal. Celebrada en Garage Italia y organizada por la Theodora Children's Charity en asociación con el </w:t>
      </w:r>
      <w:r w:rsidR="00C31316" w:rsidRPr="00633386">
        <w:rPr>
          <w:rFonts w:asciiTheme="minorHAnsi" w:hAnsiTheme="minorHAnsi"/>
          <w:i/>
        </w:rPr>
        <w:t>chef</w:t>
      </w:r>
      <w:r w:rsidR="00C31316">
        <w:rPr>
          <w:rFonts w:asciiTheme="minorHAnsi" w:hAnsiTheme="minorHAnsi"/>
        </w:rPr>
        <w:t xml:space="preserve"> Carlo Cracco, galardonado con estrellas Michelin, durante la exclusiva velada se recaudó dinero para la organización benéfica que hace sonreír a los niños hospitalizados con visitas especiales de los doctores Giggle.</w:t>
      </w:r>
    </w:p>
    <w:p w:rsidR="00C31316" w:rsidRDefault="00C31316" w:rsidP="00C31316">
      <w:pPr>
        <w:spacing w:line="360" w:lineRule="auto"/>
        <w:jc w:val="both"/>
        <w:rPr>
          <w:rFonts w:asciiTheme="minorHAnsi" w:hAnsiTheme="minorHAnsi"/>
        </w:rPr>
      </w:pPr>
    </w:p>
    <w:p w:rsidR="00C31316" w:rsidRPr="00C523B9" w:rsidRDefault="00C31316" w:rsidP="00C31316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Fundada en Suiza en 1993 y activa en Italia desde 1995, la organización </w:t>
      </w:r>
      <w:r>
        <w:rPr>
          <w:rFonts w:asciiTheme="minorHAnsi" w:hAnsiTheme="minorHAnsi"/>
          <w:bCs/>
        </w:rPr>
        <w:t>Theodora Children's Charity</w:t>
      </w: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</w:rPr>
        <w:t>cuenta con más de 200 doctores Giggle (</w:t>
      </w:r>
      <w:r>
        <w:rPr>
          <w:rFonts w:asciiTheme="minorHAnsi" w:hAnsiTheme="minorHAnsi"/>
          <w:bCs/>
        </w:rPr>
        <w:t xml:space="preserve">artistas profesionales </w:t>
      </w:r>
      <w:r>
        <w:rPr>
          <w:rFonts w:asciiTheme="minorHAnsi" w:hAnsiTheme="minorHAnsi"/>
        </w:rPr>
        <w:t>capacitados para trabajar en salas de pediatría de alta complejidad) en España, Francia, Reino Unido, Bielorrusia, Turquía y Hong Kong. Cada año, en Italia, los</w:t>
      </w:r>
      <w:r>
        <w:rPr>
          <w:rFonts w:asciiTheme="minorHAnsi" w:hAnsiTheme="minorHAnsi"/>
          <w:bCs/>
        </w:rPr>
        <w:t xml:space="preserve"> 32 doctores Giggle </w:t>
      </w:r>
      <w:r>
        <w:rPr>
          <w:rFonts w:asciiTheme="minorHAnsi" w:hAnsiTheme="minorHAnsi"/>
        </w:rPr>
        <w:t xml:space="preserve">llevan la magia de la diversión y la sonrisa a más de 35.000 niños hospitalizados en 38 salas de pediatría. La </w:t>
      </w:r>
      <w:r w:rsidRPr="00633386">
        <w:rPr>
          <w:rFonts w:asciiTheme="minorHAnsi" w:hAnsiTheme="minorHAnsi"/>
        </w:rPr>
        <w:t>Theodora Charity Party</w:t>
      </w:r>
      <w:r>
        <w:rPr>
          <w:rFonts w:asciiTheme="minorHAnsi" w:hAnsiTheme="minorHAnsi"/>
        </w:rPr>
        <w:t xml:space="preserve"> se instituyó para hacer posibles estas visitas especiales al </w:t>
      </w:r>
      <w:r w:rsidRPr="00633386">
        <w:rPr>
          <w:rFonts w:asciiTheme="minorHAnsi" w:hAnsiTheme="minorHAnsi"/>
        </w:rPr>
        <w:t>Istituto Nazionale dei Tumori</w:t>
      </w:r>
      <w:r>
        <w:rPr>
          <w:rFonts w:asciiTheme="minorHAnsi" w:hAnsiTheme="minorHAnsi"/>
        </w:rPr>
        <w:t xml:space="preserve"> de Milán. Desde el jueves 7 de febrero, la organización ha inaugurado un nuevo programa de visitas a las salas de oncología, hematología y trasplantes del Hospital de Padua.</w:t>
      </w:r>
    </w:p>
    <w:p w:rsidR="00C31316" w:rsidRPr="005838C8" w:rsidRDefault="00C31316" w:rsidP="00C3131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7248F9" w:rsidRDefault="00C31316" w:rsidP="00C31316">
      <w:pPr>
        <w:shd w:val="clear" w:color="auto" w:fill="FFFFFF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Para la ocasión, la marca Alfa Romeo </w:t>
      </w:r>
      <w:r w:rsidR="007248F9">
        <w:rPr>
          <w:rFonts w:asciiTheme="minorHAnsi" w:hAnsiTheme="minorHAnsi"/>
        </w:rPr>
        <w:t>ofreció</w:t>
      </w:r>
      <w:r>
        <w:rPr>
          <w:rFonts w:asciiTheme="minorHAnsi" w:hAnsiTheme="minorHAnsi"/>
        </w:rPr>
        <w:t xml:space="preserve"> a los organizadores el </w:t>
      </w:r>
      <w:r w:rsidR="007248F9">
        <w:rPr>
          <w:rFonts w:asciiTheme="minorHAnsi" w:hAnsiTheme="minorHAnsi"/>
        </w:rPr>
        <w:t>mono</w:t>
      </w:r>
      <w:r>
        <w:rPr>
          <w:rFonts w:asciiTheme="minorHAnsi" w:hAnsiTheme="minorHAnsi"/>
        </w:rPr>
        <w:t xml:space="preserve"> oficial de carreras firmado por Charles Leclerc, piloto de Fórmula Uno que ha pilotado el monoplaza Alfa Romeo durante la última temporada de carreras en la categoría reina. </w:t>
      </w:r>
      <w:r>
        <w:rPr>
          <w:rFonts w:asciiTheme="minorHAnsi" w:hAnsiTheme="minorHAnsi"/>
          <w:bCs/>
        </w:rPr>
        <w:t xml:space="preserve">Además, los invitados a la </w:t>
      </w:r>
      <w:r w:rsidRPr="00633386">
        <w:rPr>
          <w:rFonts w:asciiTheme="minorHAnsi" w:hAnsiTheme="minorHAnsi"/>
        </w:rPr>
        <w:t>Theodora Charity Party</w:t>
      </w:r>
      <w:r>
        <w:rPr>
          <w:rFonts w:asciiTheme="minorHAnsi" w:hAnsiTheme="minorHAnsi"/>
        </w:rPr>
        <w:t xml:space="preserve"> disfrutaron </w:t>
      </w:r>
      <w:r w:rsidR="007248F9">
        <w:rPr>
          <w:rFonts w:asciiTheme="minorHAnsi" w:hAnsiTheme="minorHAnsi"/>
        </w:rPr>
        <w:t>con la presencia de</w:t>
      </w:r>
      <w:r>
        <w:rPr>
          <w:rFonts w:asciiTheme="minorHAnsi" w:hAnsiTheme="minorHAnsi"/>
        </w:rPr>
        <w:t xml:space="preserve">l </w:t>
      </w:r>
      <w:r>
        <w:rPr>
          <w:rFonts w:asciiTheme="minorHAnsi" w:hAnsiTheme="minorHAnsi"/>
          <w:color w:val="222222"/>
          <w:shd w:val="clear" w:color="auto" w:fill="FFFFFF"/>
        </w:rPr>
        <w:t xml:space="preserve">Giulia </w:t>
      </w:r>
      <w:r>
        <w:rPr>
          <w:rFonts w:asciiTheme="minorHAnsi" w:hAnsiTheme="minorHAnsi"/>
          <w:bCs/>
        </w:rPr>
        <w:t xml:space="preserve">Quadrifoglio "NRING", la edición especial limitada que celebra el vínculo histórico de gran éxito que une a Alfa Romeo </w:t>
      </w:r>
    </w:p>
    <w:p w:rsidR="007248F9" w:rsidRDefault="007248F9" w:rsidP="00C31316">
      <w:pPr>
        <w:shd w:val="clear" w:color="auto" w:fill="FFFFFF"/>
        <w:spacing w:line="360" w:lineRule="auto"/>
        <w:jc w:val="both"/>
        <w:rPr>
          <w:rFonts w:asciiTheme="minorHAnsi" w:hAnsiTheme="minorHAnsi"/>
          <w:bCs/>
        </w:rPr>
      </w:pPr>
    </w:p>
    <w:p w:rsidR="007248F9" w:rsidRDefault="007248F9" w:rsidP="00C31316">
      <w:pPr>
        <w:shd w:val="clear" w:color="auto" w:fill="FFFFFF"/>
        <w:spacing w:line="360" w:lineRule="auto"/>
        <w:jc w:val="both"/>
        <w:rPr>
          <w:rFonts w:asciiTheme="minorHAnsi" w:hAnsiTheme="minorHAnsi"/>
          <w:bCs/>
        </w:rPr>
      </w:pPr>
    </w:p>
    <w:p w:rsidR="007248F9" w:rsidRDefault="007248F9" w:rsidP="00C31316">
      <w:pPr>
        <w:shd w:val="clear" w:color="auto" w:fill="FFFFFF"/>
        <w:spacing w:line="360" w:lineRule="auto"/>
        <w:jc w:val="both"/>
        <w:rPr>
          <w:rFonts w:asciiTheme="minorHAnsi" w:hAnsiTheme="minorHAnsi"/>
          <w:bCs/>
        </w:rPr>
      </w:pPr>
    </w:p>
    <w:p w:rsidR="00C31316" w:rsidRDefault="00C31316" w:rsidP="00C31316">
      <w:pPr>
        <w:shd w:val="clear" w:color="auto" w:fill="FFFFFF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Cs/>
        </w:rPr>
        <w:t>con el legendario circuito alemán</w:t>
      </w:r>
      <w:r>
        <w:rPr>
          <w:rFonts w:asciiTheme="minorHAnsi" w:hAnsiTheme="minorHAnsi"/>
        </w:rPr>
        <w:t xml:space="preserve"> de Nürburgring. </w:t>
      </w:r>
      <w:r w:rsidR="007248F9">
        <w:rPr>
          <w:rFonts w:asciiTheme="minorHAnsi" w:hAnsiTheme="minorHAnsi"/>
        </w:rPr>
        <w:t>De esta forma,</w:t>
      </w:r>
      <w:bookmarkStart w:id="14" w:name="_GoBack"/>
      <w:bookmarkEnd w:id="14"/>
      <w:r>
        <w:rPr>
          <w:rFonts w:asciiTheme="minorHAnsi" w:hAnsiTheme="minorHAnsi"/>
        </w:rPr>
        <w:t xml:space="preserve"> la excelencia técnica y deportiva de Alfa Romeo contribuyó enormemente a dar emoción de esta velada especial de beneficencia.</w:t>
      </w:r>
    </w:p>
    <w:bookmarkEnd w:id="10"/>
    <w:bookmarkEnd w:id="11"/>
    <w:p w:rsidR="00E07BE1" w:rsidRPr="008236EE" w:rsidRDefault="00E07BE1" w:rsidP="00217E0B">
      <w:pPr>
        <w:spacing w:line="360" w:lineRule="auto"/>
        <w:ind w:right="566" w:hanging="142"/>
        <w:jc w:val="right"/>
        <w:rPr>
          <w:b/>
          <w:sz w:val="18"/>
          <w:szCs w:val="18"/>
        </w:rPr>
      </w:pPr>
    </w:p>
    <w:bookmarkEnd w:id="12"/>
    <w:bookmarkEnd w:id="13"/>
    <w:p w:rsidR="00CC6E32" w:rsidRPr="008236EE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7248F9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7248F9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9"/>
      <w:footerReference w:type="default" r:id="rId10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DE" w:rsidRDefault="00036DDE" w:rsidP="0040727A">
      <w:r>
        <w:separator/>
      </w:r>
    </w:p>
  </w:endnote>
  <w:endnote w:type="continuationSeparator" w:id="0">
    <w:p w:rsidR="00036DDE" w:rsidRDefault="00036DDE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248F9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7248F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7248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DE" w:rsidRDefault="00036DDE" w:rsidP="0040727A">
      <w:r>
        <w:separator/>
      </w:r>
    </w:p>
  </w:footnote>
  <w:footnote w:type="continuationSeparator" w:id="0">
    <w:p w:rsidR="00036DDE" w:rsidRDefault="00036DDE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54D46"/>
    <w:rsid w:val="00060E92"/>
    <w:rsid w:val="00071E5F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41F0"/>
    <w:rsid w:val="000A7AA5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91917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3A2A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E397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6B8C"/>
    <w:rsid w:val="0077383F"/>
    <w:rsid w:val="00774EF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E7DB2"/>
    <w:rsid w:val="007F3B1B"/>
    <w:rsid w:val="007F42CE"/>
    <w:rsid w:val="0080593F"/>
    <w:rsid w:val="00807297"/>
    <w:rsid w:val="00821BFC"/>
    <w:rsid w:val="008236EE"/>
    <w:rsid w:val="00825E46"/>
    <w:rsid w:val="00826617"/>
    <w:rsid w:val="00831ECD"/>
    <w:rsid w:val="008341CC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35B0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335B2"/>
    <w:rsid w:val="00A3669F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103AF"/>
    <w:rsid w:val="00B2051F"/>
    <w:rsid w:val="00B21B70"/>
    <w:rsid w:val="00B23C3A"/>
    <w:rsid w:val="00B32CA2"/>
    <w:rsid w:val="00B35FEB"/>
    <w:rsid w:val="00B56A6C"/>
    <w:rsid w:val="00B64BA0"/>
    <w:rsid w:val="00B65279"/>
    <w:rsid w:val="00B663AD"/>
    <w:rsid w:val="00B748D1"/>
    <w:rsid w:val="00B87630"/>
    <w:rsid w:val="00B92B43"/>
    <w:rsid w:val="00B93250"/>
    <w:rsid w:val="00B9591D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5AB3"/>
    <w:rsid w:val="00C066F6"/>
    <w:rsid w:val="00C10995"/>
    <w:rsid w:val="00C20E27"/>
    <w:rsid w:val="00C2543C"/>
    <w:rsid w:val="00C31316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D01373"/>
    <w:rsid w:val="00D023B9"/>
    <w:rsid w:val="00D03599"/>
    <w:rsid w:val="00D049C5"/>
    <w:rsid w:val="00D06300"/>
    <w:rsid w:val="00D14789"/>
    <w:rsid w:val="00D20C2C"/>
    <w:rsid w:val="00D2105F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5604"/>
    <w:rsid w:val="00DD766C"/>
    <w:rsid w:val="00DE0773"/>
    <w:rsid w:val="00DE376D"/>
    <w:rsid w:val="00DE5D55"/>
    <w:rsid w:val="00DF296F"/>
    <w:rsid w:val="00DF6B11"/>
    <w:rsid w:val="00DF6B1C"/>
    <w:rsid w:val="00E017CF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21B09"/>
    <w:rsid w:val="00F449FB"/>
    <w:rsid w:val="00F44D0D"/>
    <w:rsid w:val="00F47287"/>
    <w:rsid w:val="00F47782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7244"/>
    <w:rsid w:val="00FF0DDB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9EF4-1863-48B7-91B1-5BEB07C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2019-01-03T16:01:00Z</cp:lastPrinted>
  <dcterms:created xsi:type="dcterms:W3CDTF">2019-02-08T09:38:00Z</dcterms:created>
  <dcterms:modified xsi:type="dcterms:W3CDTF">2019-02-08T09:38:00Z</dcterms:modified>
</cp:coreProperties>
</file>